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9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Parapluplan Woerden (bouwlagen, stallen, PDV, kleine windmolens) (5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9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Parapluplan Woerden (bouwlagen, stallen, PDV, kleine windmolens) (5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D23092264 RV - vaststelling bestemmingsplan Parapluplan Woerden (bouwlagen stallen, PDV, kleine windmolens)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D23092264 Raadsvoorstel - vaststelling bestemmingsplan Parapluplan Woerden (bouwlagen stallen, PDV, kleine windmolens)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2264-RV-vaststelling-bestemmingsplan-Parapluplan-Woerden-bouwlagen-stallen-PDV-kleine-windmolens.pdf" TargetMode="External" /><Relationship Id="rId25" Type="http://schemas.openxmlformats.org/officeDocument/2006/relationships/hyperlink" Target="http://gemeenteraad.woerden.nl//stukken/Stukken-van-college-aan-raad/D23092264-Raadsvoorstel-vaststelling-bestemmingsplan-Parapluplan-Woerden-bouwlagen-stallen-PDV-kleine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