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22" w:history="1">
        <w:r>
          <w:rPr>
            <w:rFonts w:ascii="Arial" w:hAnsi="Arial" w:eastAsia="Arial" w:cs="Arial"/>
            <w:color w:val="155CAA"/>
            <w:u w:val="single"/>
          </w:rPr>
          <w:t xml:space="preserve">1 Vaststellen belastingverordeningen 2023 Woerden (30 november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22"/>
      <w:r w:rsidRPr="00A448AC">
        <w:rPr>
          <w:rFonts w:ascii="Arial" w:hAnsi="Arial" w:cs="Arial"/>
          <w:b/>
          <w:bCs/>
          <w:color w:val="303F4C"/>
          <w:lang w:val="en-US"/>
        </w:rPr>
        <w:t>Vaststellen belastingverordeningen 2023 Woerden (30 november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Vaststellen belastingverordeningen 2023 Woerden - D22073618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D22073618-Raadsvoorstel-Vaststellen-belastingverordeningen-2023-Woer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