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04:44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3" text:style-name="Internet_20_link" text:visited-style-name="Visited_20_Internet_20_Link">
              <text:span text:style-name="ListLabel_20_28">
                <text:span text:style-name="T8">1 Treasurystatuut gemeente Woerden 2024 (16 november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3"/>
        Treasurystatuut gemeente Woerden 2024 (16 november 2023)
        <text:bookmark-end text:name="43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16-11-2023 15:28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Treasurystatuut gemeente Woerden 2024 - D23124258
              <text:span text:style-name="T3"/>
            </text:p>
            <text:p text:style-name="P7"/>
          </table:table-cell>
          <table:table-cell table:style-name="Table4.A2" office:value-type="string">
            <text:p text:style-name="P8">16-11-2023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186,98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Treasurystatuut-gemeente-Woerden-2024-D2312425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Treasurystatuut gemeente Woerden 2024 D23124465 -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21-12-2023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225,78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Treasurystatuut-gemeente-Woerden-2024-D23124465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3" meta:character-count="522" meta:non-whitespace-character-count="48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1697459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1697459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