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4" text:style-name="Internet_20_link" text:visited-style-name="Visited_20_Internet_20_Link">
              <text:span text:style-name="ListLabel_20_28">
                <text:span text:style-name="T8">1 Toekomst zwembaden (15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4"/>
        Toekomst zwembaden (15 december 2022)
        <text:bookmark-end text:name="1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D22071082 Raadsvoorstel - Toekomst Zwembaden
              <text:span text:style-name="T3"/>
            </text:p>
            <text:p text:style-name="P7"/>
          </table:table-cell>
          <table:table-cell table:style-name="Table4.A2" office:value-type="string">
            <text:p text:style-name="P8">15-12-2022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1,98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5-december/20:00/Raadsvoorstel-Toekomst-zwembaden/D22071082-Raadsvoorstel-Toekomst-Zwembaden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D22071082 RV - Toekomst Zwembaden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787,39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Raadsvoorstel-Toekomst-zwembaden/D22071082-RV-Toekomst-Zwemba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Eindrapportage - toekomst zwembaden Woerden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Raadsvoorstel-Toekomst-zwembaden/Eindrapportage-toekomst-zwembaden-Woerden-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5" meta:character-count="494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441109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441109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