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97" text:style-name="Internet_20_link" text:visited-style-name="Visited_20_Internet_20_Link">
              <text:span text:style-name="ListLabel_20_28">
                <text:span text:style-name="T8">1 Technische wijziging APV Woerden i.v.m. Omgevingswet (13 okt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97"/>
        Technische wijziging APV Woerden i.v.m. Omgevingswet (13 okt 2023)
        <text:bookmark-end text:name="3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27-11-2023 16:13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Technische wijziging APV Woerden ivm Omgevingswet - D23120434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185,86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Technische-wijziging-APV-Woerden-ivm-Omgevingswet-D2312043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technische wijziging APV Woerden ivm omgevingswet - D23121073 publicatie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150,05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technische-wijziging-APV-Woerden-ivm-omgevingswet-D23121073-public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technische wijziging APV Woerden ivm omgevingswet - D23121073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181,96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technische-wijziging-APV-Woerden-ivm-omgevingswet-D23121073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Toelichting technische wijziging APV Woerden - D23121072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97,32 KB
            </text:p>
          </table:table-cell>
          <table:table-cell table:style-name="Table4.A2" office:value-type="string">
            <text:p text:style-name="P33">
              <text:a xlink:type="simple" xlink:href="http://gemeenteraad.woerden.nl//Stukken/Overige-bijlagen/Toelichting-technische-wijziging-APV-Woerden-D2312107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0" meta:character-count="768" meta:non-whitespace-character-count="7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1937710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1937710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