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40" text:style-name="Internet_20_link" text:visited-style-name="Visited_20_Internet_20_Link">
              <text:span text:style-name="ListLabel_20_28">
                <text:span text:style-name="T8">1 Rekenkameronderzoek Beheer en onderhoud kapitaalgoederen (24 februari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40"/>
        Rekenkameronderzoek Beheer en onderhoud kapitaalgoederen (24 februari 2023)
        <text:bookmark-end text:name="24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D23091365 Raadsvoorstel - Rekenkameronderzoek Beheer en onderhoud kapitaalgoederen
              <text:span text:style-name="T3"/>
            </text:p>
            <text:p text:style-name="P7"/>
          </table:table-cell>
          <table:table-cell table:style-name="Table4.A2" office:value-type="string">
            <text:p text:style-name="P8">24-02-2023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2,12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3/24-februari/20:00/Raadsvoorstel-Rekenkameronderzoek-Kapitaalgoederen/D23091365-Raadsvoorstel-Rekenkameronderzoek-Beheer-en-onderhoud-kapitaalgoeder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D23091365 Raadsvoorstel Beheer en onderhoud kapitaalgoederen
              <text:span text:style-name="T3"/>
            </text:p>
            <text:p text:style-name="P7"/>
          </table:table-cell>
          <table:table-cell table:style-name="Table4.A2" office:value-type="string">
            <text:p text:style-name="P8">06-03-2023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343,49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3/09-maart/20:00/Raadsvoorstel-Rekenkameronderzoek-beheer-en-onderhoud-kapitaalgoederen/D23091365-Raadsvoorstel-Beheer-en-onderhoud-kapitaalgoeder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D23091185 Eindrapport onderzoek kapitaalgoederen Woerden
              <text:span text:style-name="T3"/>
            </text:p>
            <text:p text:style-name="P7"/>
          </table:table-cell>
          <table:table-cell table:style-name="Table4.A2" office:value-type="string">
            <text:p text:style-name="P8">06-03-2023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1,41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3/09-maart/20:00/Raadsvoorstel-Rekenkameronderzoek-beheer-en-onderhoud-kapitaalgoederen/D23091185-Eindrapport-onderzoek-kapitaalgoederen-Woerden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D23091312 Raadsbesluit - Rekenkameronderzoek Beheer en onderhoud kapitaalgoederen signed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06-04-2023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93,16 KB
            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30-maart/20:00/Raadsvoorstel-Rekenkamerkameronderzoek-Kapitaalgoederen/D23091312-Raadsbesluit-Rekenkameronderzoek-Beheer-en-onderhoud-kapitaalgoederen-signe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00" meta:character-count="766" meta:non-whitespace-character-count="7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1889360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1889360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