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03" text:style-name="Internet_20_link" text:visited-style-name="Visited_20_Internet_20_Link">
              <text:span text:style-name="ListLabel_20_28">
                <text:span text:style-name="T8">1 Regionaal Risicoprofiel 2023 van Veiligheidsregio Utrecht (VRU) (29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03"/>
        Regionaal Risicoprofiel 2023 van Veiligheidsregio Utrecht (VRU) (29 september 2022)
        <text:bookmark-end text:name="2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D22072349 Raadsvoorstel | Regionaal Risicoprofiel 2023 van Veiligheidsregio Utrecht (VRU)
              <text:span text:style-name="T3"/>
            </text:p>
            <text:p text:style-name="P7"/>
          </table:table-cell>
          <table:table-cell table:style-name="Table4.A2" office:value-type="string">
            <text:p text:style-name="P8">29-09-2022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3,59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2349-Raadsvoorstel-Regionaal-Risicoprofiel-2023-van-Veiligheidsregio-Utrecht-VR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D22072349 Raadsvoorstel - Regionaal Risicoprofiel 2023 van Veiligheidsregio Utrecht (VRU)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3,59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72349-Raadsvoorstel-Regionaal-Risicoprofiel-2023-van-Veiligheidsregio-Utrecht-VRU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D22072351 Raadsbesluit - Regionaal Risicoprofiel 2023
              <text:span text:style-name="T3"/>
            </text:p>
            <text:p text:style-name="P7"/>
          </table:table-cell>
          <table:table-cell table:style-name="Table4.A2" office:value-type="string">
            <text:p text:style-name="P8">04-11-2022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108,22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72351-RB-Regionaal-Risicoprofiel-20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6" meta:character-count="697" meta:non-whitespace-character-count="6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1378546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1378546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