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1" w:history="1">
        <w:r>
          <w:rPr>
            <w:rFonts w:ascii="Arial" w:hAnsi="Arial" w:eastAsia="Arial" w:cs="Arial"/>
            <w:color w:val="155CAA"/>
            <w:u w:val="single"/>
          </w:rPr>
          <w:t xml:space="preserve">1 Ontheffing woonplaatsvereiste wethouder De Regt (19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1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 De Regt (19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D23086505 Raadsbesluit - Ontheffing woonplaatsvereiste wethouder De Regt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6-januari/20:00/Hamerstukken/D23086505-Raadsbesluit-Ontheffing-woonplaatsvereiste-wethouder-De-Reg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