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37" w:history="1">
        <w:r>
          <w:rPr>
            <w:rFonts w:ascii="Arial" w:hAnsi="Arial" w:eastAsia="Arial" w:cs="Arial"/>
            <w:color w:val="155CAA"/>
            <w:u w:val="single"/>
          </w:rPr>
          <w:t xml:space="preserve">1 Onderzoek rechtmatigheid van de verkiezingen, onderzoek geloofsbrieven en toelating nieuw gekozen raadsleden (29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37"/>
      <w:r w:rsidRPr="00A448AC">
        <w:rPr>
          <w:rFonts w:ascii="Arial" w:hAnsi="Arial" w:cs="Arial"/>
          <w:b/>
          <w:bCs/>
          <w:color w:val="303F4C"/>
          <w:lang w:val="en-US"/>
        </w:rPr>
        <w:t>Onderzoek rechtmatigheid van de verkiezingen, onderzoek geloofsbrieven en toelating nieuw gekozen raadsleden (29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D22054412 Raadsvoorstel | Onderzoek rechtmatigheid van de verkiezingen, onderzoek geloofsbrieven en toelating nieuw gekozen raadsleden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D22054403 Raadsbesluit | Onderzoek rechtmatigheid van de verkiezingen, onderzoek geloofsbrieven en toelating nieuw gekozen raadsleden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D22054403 RB - Onderzoek rechtmatigheid van de verkiezingen, onderzoek geloofsbrieven en toelating nieuw gekozen raadsleden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29-maart/18:00/D22054412-RV-Onderzoek-rechtmatigheid-van-de-verkiezingen-onderzoek-geloofsbrieven-en-toelating-nieuw-gekozen-raadsleden.pdf" TargetMode="External" /><Relationship Id="rId25" Type="http://schemas.openxmlformats.org/officeDocument/2006/relationships/hyperlink" Target="http://gemeenteraad.woerden.nl//Vergaderingen/Gemeenteraad/2022/29-maart/18:00/D22054403-RB-Onderzoek-rechtmatigheid-van-de-verkiezingen-onderzoek-geloofsbrieven-en-toelating-nieuw-gekozen-raadsleden.pdf" TargetMode="External" /><Relationship Id="rId26" Type="http://schemas.openxmlformats.org/officeDocument/2006/relationships/hyperlink" Target="http://gemeenteraad.woerden.nl//Vergaderingen/Gemeenteraad/2022/29-maart/18:00/D22054403-RB-Onderzoek-rechtmatigheid-van-de-verkiezingen-onderzoek-geloofsbrieven-en-toelating-nieuw-gekozen-raadsleden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