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37" text:style-name="Internet_20_link" text:visited-style-name="Visited_20_Internet_20_Link">
              <text:span text:style-name="ListLabel_20_28">
                <text:span text:style-name="T8">1 Onderzoek rechtmatigheid van de verkiezingen, onderzoek geloofsbrieven en toelating nieuw gekozen raadsleden (29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7"/>
        Onderzoek rechtmatigheid van de verkiezingen, onderzoek geloofsbrieven en toelating nieuw gekozen raadsleden (29 maart 2023)
        <text:bookmark-end text:name="1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D22054412 Raadsvoorstel | Onderzoek rechtmatigheid van de verkiezingen, onderzoek geloofsbrieven en toelating nieuw gekozen raadsleden
              <text:span text:style-name="T3"/>
            </text:p>
            <text:p text:style-name="P7"/>
          </table:table-cell>
          <table:table-cell table:style-name="Table4.A2" office:value-type="string">
            <text:p text:style-name="P8">29-03-2022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224,44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9-maart/18:00/D22054412-RV-Onderzoek-rechtmatigheid-van-de-verkiezingen-onderzoek-geloofsbrieven-en-toelating-nieuw-gekozen-raadsle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D22054403 Raadsbesluit | Onderzoek rechtmatigheid van de verkiezingen, onderzoek geloofsbrieven en toelating nieuw gekozen raadsleden
              <text:span text:style-name="T3"/>
            </text:p>
            <text:p text:style-name="P7"/>
          </table:table-cell>
          <table:table-cell table:style-name="Table4.A2" office:value-type="string">
            <text:p text:style-name="P8">29-03-2022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142,00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9-maart/18:00/D22054403-RB-Onderzoek-rechtmatigheid-van-de-verkiezingen-onderzoek-geloofsbrieven-en-toelating-nieuw-gekozen-raadsle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D22054403 RB - Onderzoek rechtmatigheid van de verkiezingen, onderzoek geloofsbrieven en toelating nieuw gekozen raadsleden
              <text:span text:style-name="T3"/>
            </text:p>
            <text:p text:style-name="P7"/>
          </table:table-cell>
          <table:table-cell table:style-name="Table4.A2" office:value-type="string">
            <text:p text:style-name="P8">11-04-2022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136,52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9-maart/18:00/D22054403-RB-Onderzoek-rechtmatigheid-van-de-verkiezingen-onderzoek-geloofsbrieven-en-toelating-nieuw-gekozen-raadsled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25" meta:character-count="942" meta:non-whitespace-character-count="8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1933623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1933623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