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89" w:history="1">
        <w:r>
          <w:rPr>
            <w:rFonts w:ascii="Arial" w:hAnsi="Arial" w:eastAsia="Arial" w:cs="Arial"/>
            <w:color w:val="155CAA"/>
            <w:u w:val="single"/>
          </w:rPr>
          <w:t xml:space="preserve">1 Onderzoek geloofsbrieven en eerste beëdiging tijdelijk benoemd raadslid Kees Schouten (26 januari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89"/>
      <w:r w:rsidRPr="00A448AC">
        <w:rPr>
          <w:rFonts w:ascii="Arial" w:hAnsi="Arial" w:cs="Arial"/>
          <w:b/>
          <w:bCs/>
          <w:color w:val="303F4C"/>
          <w:lang w:val="en-US"/>
        </w:rPr>
        <w:t>Onderzoek geloofsbrieven en eerste beëdiging tijdelijk benoemd raadslid Kees Schouten (26 januari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D23088150 Raadsbesluit - Onderzoek geloofsbrieven en toelating de heer C. (Kees) Schouten tot de gemeenteraad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105,76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3/26-januari/20:00/Raadsbesluit-Onderzoek-geloofsbrieven-en-beediging-tijdelijk-benoemd-raadslid-Kees-Schouten/D23088150-Raadsbesluit-Onderzoek-geloofsbrieven-en-toelating-de-heer-C-Kees-Schouten-tot-de-gemeenteraa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