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3" text:style-name="Internet_20_link" text:visited-style-name="Visited_20_Internet_20_Link">
              <text:span text:style-name="ListLabel_20_28">
                <text:span text:style-name="T8">1 Noodfonds energiearmoede 2023 (24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3"/>
        Noodfonds energiearmoede 2023 (24 november 2022)
        <text:bookmark-end text:name="2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D22080555 Raadsvoorstel | Noodfonds energiearmoede 2023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445,77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0555-Raadsvoorstel-Noodfonds-energiearmoede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D22080555 RV - Noodfonds energiearmoede 2023
              <text:span text:style-name="T3"/>
            </text:p>
            <text:p text:style-name="P7"/>
          </table:table-cell>
          <table:table-cell table:style-name="Table4.A2" office:value-type="string">
            <text:p text:style-name="P8">16-12-2022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627,27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Raadsvoorstel-Noodfonds-energiearmoede/D22080555-RV-Noodfonds-energiearmoede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468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