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62" text:style-name="Internet_20_link" text:visited-style-name="Visited_20_Internet_20_Link">
              <text:span text:style-name="ListLabel_20_28">
                <text:span text:style-name="T8">1 Kredietverlening investeringen 2021 (19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2"/>
        Kredietverlening investeringen 2021 (19 mei 2022)
        <text:bookmark-end text:name="1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D22059895 Raadsvoorstel | Kredietverlening investeringen 2021
              <text:span text:style-name="T3"/>
            </text:p>
            <text:p text:style-name="P7"/>
          </table:table-cell>
          <table:table-cell table:style-name="Table4.A2" office:value-type="string">
            <text:p text:style-name="P8">19-05-2022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329,08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9895-Raadsvoorstel-Kredietverlening-investeringen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D22059895 RV - Kredietverlening investeringen 2021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326,83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9895-RV-Kredietverlening-investeringen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D22059896 Raadsbesluit - Kredietverlening investeringen 2021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83,09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9896-Raadsbesluit-Kredietverlening-investeringen-20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D22059895 Raadsvoorstel - Kredietverlening investeringen 2021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329,08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9895-Raadsvoorstel-Kredietverlening-investeringen-2021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D22059896 RB - Kredietverlening investeringen 2021
              <text:span text:style-name="T3"/>
            </text:p>
            <text:p text:style-name="P7"/>
          </table:table-cell>
          <table:table-cell table:style-name="Table4.A2" office:value-type="string">
            <text:p text:style-name="P8">13-06-2022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107,61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9896-RB-Kredietverlening-investeringen-202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04" meta:character-count="745" meta:non-whitespace-character-count="6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1153902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1153902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