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01" w:history="1">
        <w:r>
          <w:rPr>
            <w:rFonts w:ascii="Arial" w:hAnsi="Arial" w:eastAsia="Arial" w:cs="Arial"/>
            <w:color w:val="155CAA"/>
            <w:u w:val="single"/>
          </w:rPr>
          <w:t xml:space="preserve">1 Kostenbesluit naheffingsaanslag parkeerbelastingen 2023 (19 december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01"/>
      <w:r w:rsidRPr="00A448AC">
        <w:rPr>
          <w:rFonts w:ascii="Arial" w:hAnsi="Arial" w:cs="Arial"/>
          <w:b/>
          <w:bCs/>
          <w:color w:val="303F4C"/>
          <w:lang w:val="en-US"/>
        </w:rPr>
        <w:t>Kostenbesluit naheffingsaanslag parkeerbelastingen 2023 (19 december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D22077702 Raadsbesluit - Kostenbesluit naheffingsaanslag parkeerbelastingen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119,29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Gemeenteraad/2022/21-december/20:00/Hamerstukken/D22077702-RB-Kostenbesluit-naheffingsaanslag-parkeerbelastingen-20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