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2" w:history="1">
        <w:r>
          <w:rPr>
            <w:rFonts w:ascii="Arial" w:hAnsi="Arial" w:eastAsia="Arial" w:cs="Arial"/>
            <w:color w:val="155CAA"/>
            <w:u w:val="single"/>
          </w:rPr>
          <w:t xml:space="preserve">1 Integraal beleidskader Maatschappelijke Agenda 2023-2027 (29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2"/>
      <w:r w:rsidRPr="00A448AC">
        <w:rPr>
          <w:rFonts w:ascii="Arial" w:hAnsi="Arial" w:cs="Arial"/>
          <w:b/>
          <w:bCs/>
          <w:color w:val="303F4C"/>
          <w:lang w:val="en-US"/>
        </w:rPr>
        <w:t>Integraal beleidskader Maatschappelijke Agenda 2023-2027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RV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Raadsvoorstel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Raadsbesluit Integraal Beleidskader Maatschappelijke Agenda 2023-2027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4276-RV-Integraal-beleidskader-Maatschappelijke-Agenda-2023-2027.pdf" TargetMode="External" /><Relationship Id="rId25" Type="http://schemas.openxmlformats.org/officeDocument/2006/relationships/hyperlink" Target="http://gemeenteraad.woerden.nl//stukken/Stukken-van-college-aan-raad/D23094276-Raadsvoorstel-Integraal-beleidskader-Maatschappelijke-Agenda-2023-2027.pdf" TargetMode="External" /><Relationship Id="rId26" Type="http://schemas.openxmlformats.org/officeDocument/2006/relationships/hyperlink" Target="http://gemeenteraad.woerden.nl//Vergaderingen/Gemeenteraad/2023/20-april/20:00/Hamerstukken/D23094276-Raadsbesluit-Integraal-Beleidskader-Maatschappelijke-Agenda-2023-2027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