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7" text:style-name="Internet_20_link" text:visited-style-name="Visited_20_Internet_20_Link">
              <text:span text:style-name="ListLabel_20_28">
                <text:span text:style-name="T8">1 Gewijzigde gemeenschappelijke regeling Ferm Werk (2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7"/>
        Gewijzigde gemeenschappelijke regeling Ferm Werk (2 april 2024)
        <text:bookmark-end text:name="5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02-04-2024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Gewijzigde gemeenschappelijke regeling Ferm Werk D24137932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200,59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Gewijzigde-gemeenschappelijke-regeling-Ferm-Werk-D2413793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Gewijzigde gemeenschappelijke regeling Ferm Werk D24139244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123,48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Gewijzigde-gemeenschappelijke-regeling-Ferm-Werk-D2413924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gewijzigde gemeenschappelijke regeling Ferm Werk D24138157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82,50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gewijzigde-gemeenschappelijke-regeling-Ferm-Werk-D2413815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Gewijzigde GR Ferm werk D24138158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221,48 KB</text:p>
          </table:table-cell>
          <table:table-cell table:style-name="Table4.A2" office:value-type="string">
            <text:p text:style-name="P33">
              <text:a xlink:type="simple" xlink:href="http://gemeenteraad.woerden.nl//Stukken/Bijlage-2-Gewijzigde-GR-Ferm-werk-D2413815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Toelichting op wijzigingen GR Ferm Werk D24138159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132,37 KB</text:p>
          </table:table-cell>
          <table:table-cell table:style-name="Table4.A2" office:value-type="string">
            <text:p text:style-name="P33">
              <text:a xlink:type="simple" xlink:href="http://gemeenteraad.woerden.nl//Stukken/Bijlage-3-Toelichting-op-wijzigingen-GR-Ferm-Werk-D2413815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8" meta:character-count="836" meta:non-whitespace-character-count="7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