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88" text:style-name="Internet_20_link" text:visited-style-name="Visited_20_Internet_20_Link">
              <text:span text:style-name="ListLabel_20_28">
                <text:span text:style-name="T8">1 Extra middelen voor isolatie (1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8"/>
        Extra middelen voor isolatie (1 april 2025)
        <text:bookmark-end text:name="8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01-04-2025 16:33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Extra middelen voor isolatie D176245
              <text:span text:style-name="T3"/>
            </text:p>
            <text:p text:style-name="P7"/>
          </table:table-cell>
          <table:table-cell table:style-name="Table4.A2" office:value-type="string">
            <text:p text:style-name="P8">01-04-2025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212,28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Extra-middelen-voor-isolatie-D17624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Extra middelen voor isolatie D25175034 -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01-04-2025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74,01 KB</text:p>
          </table:table-cell>
          <table:table-cell table:style-name="Table4.A2" office:value-type="string">
            <text:p text:style-name="P33">
              <text:a xlink:type="simple" xlink:href="http://gemeenteraad.woerden.nl//Stukken/Raadsbesluit-Extra-middelen-voor-isolatie-D25175034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2" meta:character-count="473" meta:non-whitespace-character-count="4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1430227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1430227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