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7" text:style-name="Internet_20_link" text:visited-style-name="Visited_20_Internet_20_Link">
              <text:span text:style-name="ListLabel_20_28">
                <text:span text:style-name="T8">1 Extra krediet project Rembrandtbrug (27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7"/>
        Extra krediet project Rembrandtbrug (27 oktober 2022)
        <text:bookmark-end text:name="1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D22075692 RV - Extra krediet project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518,59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Geen-titel-opgegeven-2/D22075692-RV-Extra-krediet-project-Rembrandtb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D22075692 Raadsvoorstel - Extra krediet project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04-11-2022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518,59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4-november/20:00/Raadsvoorstellen-Extra-krediet-Rembrandtbrug-en-Gewijzigde-vaststelling-bestemmingsplan-Rembrandtbrug/D22075692-RV-Extra-krediet-project-Rembrandtbrug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490" meta:non-whitespace-character-count="4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