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00:24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53" text:style-name="Internet_20_link" text:visited-style-name="Visited_20_Internet_20_Link">
              <text:span text:style-name="ListLabel_20_28">
                <text:span text:style-name="T8">1 Benoeming Marie-Louise van Muijen als lid van de RKC Woerden (22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53"/>
        Benoeming Marie-Louise van Muijen als lid van de RKC Woerden (22 april 2022)
        <text:bookmark-end text:name="1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D22059360 Raadsvoorstel | Benoeming Marie-Louise van Muijen als lid van de RKC Woerden
              <text:span text:style-name="T3"/>
            </text:p>
            <text:p text:style-name="P7"/>
          </table:table-cell>
          <table:table-cell table:style-name="Table4.A2" office:value-type="string">
            <text:p text:style-name="P8">22-04-2022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129,57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9360-RV-Benoeming-Marie-Louse-van-Muijen-als-lid-van-de-RKC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D22059358 Raadsbesluit | Benoeming Marie-Louise van Muijen als lid van de RKC Woerden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107,30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9358-RB-Benoeming-Marie-Louise-van-Muijen-als-lid-van-de-RKC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6" meta:character-count="596" meta:non-whitespace-character-count="5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40285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40285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