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3" w:history="1">
        <w:r>
          <w:rPr>
            <w:rFonts w:ascii="Arial" w:hAnsi="Arial" w:eastAsia="Arial" w:cs="Arial"/>
            <w:color w:val="155CAA"/>
            <w:u w:val="single"/>
          </w:rPr>
          <w:t xml:space="preserve">1 Benoeming H.J. de Jonge als voorzitter binnen Raad op Donderdag (13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3"/>
      <w:r w:rsidRPr="00A448AC">
        <w:rPr>
          <w:rFonts w:ascii="Arial" w:hAnsi="Arial" w:cs="Arial"/>
          <w:b/>
          <w:bCs/>
          <w:color w:val="303F4C"/>
          <w:lang w:val="en-US"/>
        </w:rPr>
        <w:t>Benoeming H.J. de Jonge als voorzitter binnen Raad op Donderdag (13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13-12-2024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Benoeming H.J. de Jonge als voorzitter binnen Raad op Donderdag D24166148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Benoeming H.J. de Jonge als voorzitter binnen Raad op Donderdag D24166156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Benoeming-H-J-de-Jonge-als-voorzitter-binnen-Raad-op-Donderdag-D24166148.pdf" TargetMode="External" /><Relationship Id="rId25" Type="http://schemas.openxmlformats.org/officeDocument/2006/relationships/hyperlink" Target="http://gemeenteraad.woerden.nl//Stukken/Raadsbesluit-Benoeming-H-J-de-Jonge-als-voorzitter-binnen-Raad-op-Donderdag-D24166156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