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9" text:style-name="Internet_20_link" text:visited-style-name="Visited_20_Internet_20_Link">
              <text:span text:style-name="ListLabel_20_28">
                <text:span text:style-name="T8">1 Bekrachtiging geheimhouding raadsinformatiebrief CPO starterwoningen Kamerik (21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9"/>
        Bekrachtiging geheimhouding raadsinformatiebrief CPO starterwoningen Kamerik (21 april 2022)
        <text:bookmark-end text:name="1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D22057693 Raadsvoorstel | Bekrachtiging geheimhouding raadsinformatiebrief CPO starterwoningen Kamerik
              <text:span text:style-name="T3"/>
            </text:p>
            <text:p text:style-name="P7"/>
          </table:table-cell>
          <table:table-cell table:style-name="Table4.A2" office:value-type="string">
            <text:p text:style-name="P8">21-04-2022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259,80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7693-Raadsvoorstel-Bekrachtiging-geheimhouding-raadsinformatiebrief-CPO-starterwoningen-Kameri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D22058731 Raadsbesluit - Bekrachtiging geheimhouding raadsinformatiebrief CPO starterwoningen Kamerik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106,89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8731-Raadsbesluit-Bekrachtiging-geheimhouding-raadsinformatiebrief-CPO-starterwoningen-Kameri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660" meta:non-whitespace-character-count="6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738946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738946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