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8" w:history="1">
        <w:r>
          <w:rPr>
            <w:rFonts w:ascii="Arial" w:hAnsi="Arial" w:eastAsia="Arial" w:cs="Arial"/>
            <w:color w:val="155CAA"/>
            <w:u w:val="single"/>
          </w:rPr>
          <w:t xml:space="preserve">1 Aanwijzing Max Curtolo als interim-griffiemedewerker (15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8"/>
      <w:r w:rsidRPr="00A448AC">
        <w:rPr>
          <w:rFonts w:ascii="Arial" w:hAnsi="Arial" w:cs="Arial"/>
          <w:b/>
          <w:bCs/>
          <w:color w:val="303F4C"/>
          <w:lang w:val="en-US"/>
        </w:rPr>
        <w:t>Aanwijzing Max Curtolo als interim-griffiemedewerker (15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D23093533 RV - Aanwijzing Max Curtolo als interim-griffiemedewerker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D23093649 Raadsbesluit Aanwijzing Max Curtolo als interim-griffiemedewerker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3533-RV-Aanwijzing-Max-Curtolo-als-interim-griffiemedewerker.pdf" TargetMode="External" /><Relationship Id="rId25" Type="http://schemas.openxmlformats.org/officeDocument/2006/relationships/hyperlink" Target="http://gemeenteraad.woerden.nl//Vergaderingen/Gemeenteraad/2023/30-maart/20:00/Personele-wijzigingen-binnen-de-griffie/D23093649-Raadsbesluit-Aanwijzing-Max-Curtolo-als-interim-griffiemedewerker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