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9" w:history="1">
        <w:r>
          <w:rPr>
            <w:rFonts w:ascii="Arial" w:hAnsi="Arial" w:eastAsia="Arial" w:cs="Arial"/>
            <w:color w:val="155CAA"/>
            <w:u w:val="single"/>
          </w:rPr>
          <w:t xml:space="preserve">1 Aanwijzing Annette van der Werf-Bramer als interim-griffier (15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9"/>
      <w:r w:rsidRPr="00A448AC">
        <w:rPr>
          <w:rFonts w:ascii="Arial" w:hAnsi="Arial" w:cs="Arial"/>
          <w:b/>
          <w:bCs/>
          <w:color w:val="303F4C"/>
          <w:lang w:val="en-US"/>
        </w:rPr>
        <w:t>Aanwijzing Annette van der Werf-Bramer als interim-griffier (15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D23093529 - RV Aanwijzing Annette van der Werf-Bramer als interim-griffier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D23093659 Raadsbesluit - Aanwijzing Annette van der Werf-Bramer als interim-griffier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3529-RV-Aanwijzing-Annette-van-der-Werf-Bramer-als-interim-griffier-1.pdf" TargetMode="External" /><Relationship Id="rId25" Type="http://schemas.openxmlformats.org/officeDocument/2006/relationships/hyperlink" Target="http://gemeenteraad.woerden.nl//Vergaderingen/Gemeenteraad/2023/30-maart/20:00/Personele-wijzigingen-binnen-de-griffie/D23093659-Raadsbesluit-Aanwijzing-Annette-van-der-Werf-Bramer-als-interim-griffier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