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7" w:history="1">
        <w:r>
          <w:rPr>
            <w:rFonts w:ascii="Arial" w:hAnsi="Arial" w:eastAsia="Arial" w:cs="Arial"/>
            <w:color w:val="155CAA"/>
            <w:u w:val="single"/>
          </w:rPr>
          <w:t xml:space="preserve">1 Wijzigingsplan NNN Bodegraven Noord polder Rietveld (19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7"/>
      <w:r w:rsidRPr="00A448AC">
        <w:rPr>
          <w:rFonts w:ascii="Arial" w:hAnsi="Arial" w:cs="Arial"/>
          <w:b/>
          <w:bCs/>
          <w:color w:val="303F4C"/>
          <w:lang w:val="en-US"/>
        </w:rPr>
        <w:t>Wijzigingsplan NNN Bodegraven Noord polder Rietveld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Wijzigingsplan NNN Bodegraven Noord polder Rietveld D23125156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Wijzigingsplan-NNN-Bodegraven-Noord-polder-Rietveld-D231251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