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97" text:style-name="Internet_20_link" text:visited-style-name="Visited_20_Internet_20_Link">
              <text:span text:style-name="ListLabel_20_28">
                <text:span text:style-name="T8">1 Vervallen van het Bestuursarrangement voor de provincie Utrecht (9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97"/>
        Vervallen van het Bestuursarrangement voor de provincie Utrecht (9 april 2024)
        <text:bookmark-end text:name="5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09-04-2024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Vervallen van het Bestuursarrangement voor de provincie Utrecht D24141212
              <text:span text:style-name="T3"/>
            </text:p>
            <text:p text:style-name="P7"/>
          </table:table-cell>
          <table:table-cell table:style-name="Table4.A2" office:value-type="string">
            <text:p text:style-name="P8">09-04-2024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169,68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Vervallen-van-het-Bestuursarrangement-voor-de-provincie-Utrecht-D241412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Brief van Commissaris van de Koning provincie Utrecht aan colleges inzake Bestuursarrangement D24141205
              <text:span text:style-name="T3"/>
            </text:p>
            <text:p text:style-name="P7"/>
          </table:table-cell>
          <table:table-cell table:style-name="Table4.A2" office:value-type="string">
            <text:p text:style-name="P8">09-04-2024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4.A2" office:value-type="string">
            <text:p text:style-name="P33">
              <text:a xlink:type="simple" xlink:href="http://gemeenteraad.woerden.nl//Stukken/Bijlage-1-Brief-van-Commissaris-van-de-Koning-provincie-Utrecht-aan-colleges-inzake-Bestuursarrangement-D2414120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1" meta:character-count="624" meta:non-whitespace-character-count="5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