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0" text:style-name="Internet_20_link" text:visited-style-name="Visited_20_Internet_20_Link">
              <text:span text:style-name="ListLabel_20_28">
                <text:span text:style-name="T8">1 Toekenning provinciale subsidie van €687.416 voor Versnelling Woningbouw Woerden (26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0"/>
        Toekenning provinciale subsidie van €687.416 voor Versnelling Woningbouw Woerden (26 maart 2025)
        <text:bookmark-end text:name="8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26-03-2025 16:42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Toekenning provinciale subsidie van €687.416 voor Versnelling Woningbouw Woerden D25176312
              <text:span text:style-name="T3"/>
            </text:p>
            <text:p text:style-name="P7"/>
          </table:table-cell>
          <table:table-cell table:style-name="Table4.A2" office:value-type="string">
            <text:p text:style-name="P8">26-03-2025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169,90 KB</text:p>
          </table:table-cell>
          <table:table-cell table:style-name="Table4.A2" office:value-type="string">
            <text:p text:style-name="P33">
              <text:a xlink:type="simple" xlink:href="http://gemeenteraad.woerden.nl//Stukken/RIB-Toekenning-provinciale-subsidie-van-687-416-voor-Versnelling-Woningbouw-Woerden-D251763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34" meta:non-whitespace-character-count="4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621661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621661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