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2" w:history="1">
        <w:r>
          <w:rPr>
            <w:rFonts w:ascii="Arial" w:hAnsi="Arial" w:eastAsia="Arial" w:cs="Arial"/>
            <w:color w:val="155CAA"/>
            <w:u w:val="single"/>
          </w:rPr>
          <w:t xml:space="preserve">1 Stedin en TenneT over netcongestie (13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2"/>
      <w:r w:rsidRPr="00A448AC">
        <w:rPr>
          <w:rFonts w:ascii="Arial" w:hAnsi="Arial" w:cs="Arial"/>
          <w:b/>
          <w:bCs/>
          <w:color w:val="303F4C"/>
          <w:lang w:val="en-US"/>
        </w:rPr>
        <w:t>Stedin en TenneT over netcongestie (13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D23110018 Memo Brief Stedin en TenneT over netcongestie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Memo en brief gemeente netcongestie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D23109133 Routekaart CO2-neutraal vastgoed (versie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Kaart netcongestie afname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D23110018-Memo-Brief-Stedin-en-TenneT-over-netcongestie.pdf" TargetMode="External" /><Relationship Id="rId25" Type="http://schemas.openxmlformats.org/officeDocument/2006/relationships/hyperlink" Target="http://gemeenteraad.woerden.nl//stukken/Raadsinformatiebrief/Memo-en-brief-gemeente-netcongestie.pdf" TargetMode="External" /><Relationship Id="rId26" Type="http://schemas.openxmlformats.org/officeDocument/2006/relationships/hyperlink" Target="http://gemeenteraad.woerden.nl//stukken/Raadsinformatiebrief/D23109133-Routekaart-CO2-neutraal-vastgoed-versie-2023.pdf" TargetMode="External" /><Relationship Id="rId27" Type="http://schemas.openxmlformats.org/officeDocument/2006/relationships/hyperlink" Target="http://gemeenteraad.woerden.nl//Vergaderingen/Gemeenteraad/2023/08-juni/20:00/Actualiteitenhalfuur/Kaart-netcongestie-afnam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