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32" text:style-name="Internet_20_link" text:visited-style-name="Visited_20_Internet_20_Link">
              <text:span text:style-name="ListLabel_20_28">
                <text:span text:style-name="T8">1 Stedin en TenneT over netcongestie (13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32"/>
        Stedin en TenneT over netcongestie (13 juni 2023)
        <text:bookmark-end text:name="3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D23110018 Memo Brief Stedin en TenneT over netcongestie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80,95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10018-Memo-Brief-Stedin-en-TenneT-over-netcongest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Memo en brief gemeente netcongestie
              <text:span text:style-name="T3"/>
            </text:p>
            <text:p text:style-name="P7"/>
          </table:table-cell>
          <table:table-cell table:style-name="Table4.A2" office:value-type="string">
            <text:p text:style-name="P8">27-06-2023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Memo-en-brief-gemeente-netconges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D23109133 Routekaart CO2-neutraal vastgoed (versie 2023)
              <text:span text:style-name="T3"/>
            </text:p>
            <text:p text:style-name="P7"/>
          </table:table-cell>
          <table:table-cell table:style-name="Table4.A2" office:value-type="string">
            <text:p text:style-name="P8">14-06-2023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27,35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9133-Routekaart-CO2-neutraal-vastgoed-versie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Kaart netcongestie afname
              <text:span text:style-name="T3"/>
            </text:p>
            <text:p text:style-name="P7"/>
          </table:table-cell>
          <table:table-cell table:style-name="Table4.A2" office:value-type="string">
            <text:p text:style-name="P8">08-06-2023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132,42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Actualiteitenhalfuur/Kaart-netcongestie-afnam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1" meta:paragraph-count="45" meta:word-count="94" meta:character-count="606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