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5" w:history="1">
        <w:r>
          <w:rPr>
            <w:rFonts w:ascii="Arial" w:hAnsi="Arial" w:eastAsia="Arial" w:cs="Arial"/>
            <w:color w:val="155CAA"/>
            <w:u w:val="single"/>
          </w:rPr>
          <w:t xml:space="preserve">1 Stand van zaken parkeerdossiers (10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5"/>
      <w:r w:rsidRPr="00A448AC">
        <w:rPr>
          <w:rFonts w:ascii="Arial" w:hAnsi="Arial" w:cs="Arial"/>
          <w:b/>
          <w:bCs/>
          <w:color w:val="303F4C"/>
          <w:lang w:val="en-US"/>
        </w:rPr>
        <w:t>Stand van zaken parkeerdossiers (10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10-01-2025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parkeerdossiers D24165342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Stand-van-zaken-parkeerdossiers-D2416534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