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81" text:style-name="Internet_20_link" text:visited-style-name="Visited_20_Internet_20_Link">
              <text:span text:style-name="ListLabel_20_28">
                <text:span text:style-name="T8">1 Stand van zaken opvang en huisvesting voor vluchtelingen en statushouders (21 december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81"/>
        Stand van zaken opvang en huisvesting voor vluchtelingen en statushouders (21 december 2023)
        <text:bookmark-end text:name="4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21-12-2023 13:42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Stand van zaken opvang en huisvesting voor vluchtelingen en statushouders - D23130068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181,18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Stand-van-zaken-opvang-en-huisvesting-voor-vluchtelingen-en-statushouders-D2313006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Brief Minister De Jonge en Staatssecretaris Van der Burg 'Uitplaatsing gekoppelde statushouders voor eind 2023' - D2313009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82,04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Bijlage-1-Brief-Minister-De-Jonge-en-Staatssecretaris-Van-der-Burg-Uitplaatsing-gekoppelde-statushouders-voor-eind-2023-D231300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102" meta:character-count="684" meta:non-whitespace-character-count="6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1337551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1337551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