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89" text:style-name="Internet_20_link" text:visited-style-name="Visited_20_Internet_20_Link">
              <text:span text:style-name="ListLabel_20_28">
                <text:span text:style-name="T8">1 Septembercirculaire 2023 en BUIG gelden (12 okt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89"/>
        Septembercirculaire 2023 en BUIG gelden (12 okt 2023)
        <text:bookmark-end text:name="3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11-10-2023 11:07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D23121010 RIB Septembercirculaire 2023 en BUIG gelden
              <text:span text:style-name="T3"/>
            </text:p>
            <text:p text:style-name="P7"/>
          </table:table-cell>
          <table:table-cell table:style-name="Table4.A2" office:value-type="string">
            <text:p text:style-name="P8">11-10-2023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266,70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121010-RIB-Septembercirculaire-2023-en-BUIG-gel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407" meta:non-whitespace-character-count="3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1767821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1767821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