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18:26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Raadsinformatiebrieven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590" w:history="1">
        <w:r>
          <w:rPr>
            <w:rFonts w:ascii="Arial" w:hAnsi="Arial" w:eastAsia="Arial" w:cs="Arial"/>
            <w:color w:val="155CAA"/>
            <w:u w:val="single"/>
          </w:rPr>
          <w:t xml:space="preserve">1 Samenwerkingsovereenkomst Zegveld Zorgt en gemeente Woerden (onbepaalde tijd) (4 april 2024)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590"/>
      <w:r w:rsidRPr="00A448AC">
        <w:rPr>
          <w:rFonts w:ascii="Arial" w:hAnsi="Arial" w:cs="Arial"/>
          <w:b/>
          <w:bCs/>
          <w:color w:val="303F4C"/>
          <w:lang w:val="en-US"/>
        </w:rPr>
        <w:t>Samenwerkingsovereenkomst Zegveld Zorgt en gemeente Woerden (onbepaalde tijd) (4 april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04-04-2024 17:38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(4)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RIB Samenwerkingsovereenkomst Zegveld Zorgt en gemeente Woerden (onbepaalde tijd) D24136738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04-04-2024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174,53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1. Samenwerkingsovereenkomst Zegveld Zorgt en gemeente Woerden D24140088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04-04-2024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106,25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2. Definitief onderzoeksrapport Zegveld Zorgt en gemeente Woerden (2023) D24136804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04-04-2024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633,17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3. Infographic - Dorpsconsulent Zegveld D24136738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04-04-2024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247,46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Raadsinformatiebrief/RIB-Samenwerkingsovereenkomst-Zegveld-Zorgt-en-gemeente-Woerden-onbepaalde-tijd-D24136738.pdf" TargetMode="External" /><Relationship Id="rId25" Type="http://schemas.openxmlformats.org/officeDocument/2006/relationships/hyperlink" Target="http://gemeenteraad.woerden.nl//Stukken/Bijlage-1-Samenwerkingsovereenkomst-Zegveld-Zorgt-en-gemeente-Woerden-D24140088.pdf" TargetMode="External" /><Relationship Id="rId26" Type="http://schemas.openxmlformats.org/officeDocument/2006/relationships/hyperlink" Target="http://gemeenteraad.woerden.nl//Stukken/Bijlage-2-Definitief-onderzoeksrapport-Zegveld-Zorgt-en-gemeente-Woerden-2023-D24136804.pdf" TargetMode="External" /><Relationship Id="rId27" Type="http://schemas.openxmlformats.org/officeDocument/2006/relationships/hyperlink" Target="http://gemeenteraad.woerden.nl//Stukken/Bijlage-3-Infographic-Dorpsconsulent-Zegveld-D24136738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