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3" text:style-name="Internet_20_link" text:visited-style-name="Visited_20_Internet_20_Link">
              <text:span text:style-name="ListLabel_20_28">
                <text:span text:style-name="T8">1 Regionale samenwerkingskoers Sociaal Domein Utrecht West (24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3"/>
        Regionale samenwerkingskoers Sociaal Domein Utrecht West (24 oktober 2024)
        <text:bookmark-end text:name="7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26-03-2025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Regionale samenwerkingskoers Sociaal Domein Utrecht West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175,96 KB</text:p>
          </table:table-cell>
          <table:table-cell table:style-name="Table4.A2" office:value-type="string">
            <text:p text:style-name="P33">
              <text:a xlink:type="simple" xlink:href="http://gemeenteraad.woerden.nl//Stukken/RIB-WRD-samenwerkingskoers-D2415926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Brief van staatssecretaris Preventie, Jeugd en Sport over de regio-indeling en aankomende vereisten jeugdhulpregio D24159077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133,45 KB</text:p>
          </table:table-cell>
          <table:table-cell table:style-name="Table4.A2" office:value-type="string">
            <text:p text:style-name="P33">
              <text:a xlink:type="simple" xlink:href="http://gemeenteraad.woerden.nl//Stukken/Bijlage-1-Brief-van-staatssecretaris-Preventie-Jeugd-en-Sport-over-de-regio-indeling-en-aankomende-vereisten-jeugdhulpregio-D2415907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Adviesrapport BMC “Samenwerkingskoers sociaal domein Utrecht West” D24158844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786,20 KB</text:p>
          </table:table-cell>
          <table:table-cell table:style-name="Table4.A2" office:value-type="string">
            <text:p text:style-name="P33">
              <text:a xlink:type="simple" xlink:href="http://gemeenteraad.woerden.nl//Stukken/Bijlage-2-Adviesrapport-BMC-Samenwerkingskoers-sociaal-domein-Utrecht-West-D2415884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Verslag informatieve bijeenkomst gemeenteraden 22 mei 2024 D24158846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99,00 KB</text:p>
          </table:table-cell>
          <table:table-cell table:style-name="Table4.A2" office:value-type="string">
            <text:p text:style-name="P33">
              <text:a xlink:type="simple" xlink:href="http://gemeenteraad.woerden.nl//Stukken/Bijlage-3-Verslag-informatieve-bijeenkomst-gemeenteraden-22-mei-2024-D2415884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8" meta:character-count="849" meta:non-whitespace-character-count="7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941960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941960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