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21" text:style-name="Internet_20_link" text:visited-style-name="Visited_20_Internet_20_Link">
              <text:span text:style-name="ListLabel_20_28">
                <text:span text:style-name="T8">1 Reconstructie deel Nieuwendijk (Ridderstraat tot 's Gravensloot) (11 juli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21"/>
        Reconstructie deel Nieuwendijk (Ridderstraat tot 's Gravensloot) (11 juli 2023)
        <text:bookmark-end text:name="32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08-05-2024 14:57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D23107502 Raadsinformatiebrief - Reconstructie deel Nieuwendijk (Ridderstraat tot 's Gravensloot)
              <text:span text:style-name="T3"/>
            </text:p>
            <text:p text:style-name="P7"/>
          </table:table-cell>
          <table:table-cell table:style-name="Table4.A2" office:value-type="string">
            <text:p text:style-name="P8">11-07-2023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180,84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D23107502-Raadsinformatiebrief-Reconstructie-deel-Nieuwendijk-Ridderstraat-tot-s-Gravensloot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503" meta:non-whitespace-character-count="46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911374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911374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