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19:17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31" w:history="1">
        <w:r>
          <w:rPr>
            <w:rFonts w:ascii="Arial" w:hAnsi="Arial" w:eastAsia="Arial" w:cs="Arial"/>
            <w:color w:val="155CAA"/>
            <w:u w:val="single"/>
          </w:rPr>
          <w:t xml:space="preserve">1 Raadsinformatiebrief bomenverordening stand van zaken (20 mei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31"/>
      <w:r w:rsidRPr="00A448AC">
        <w:rPr>
          <w:rFonts w:ascii="Arial" w:hAnsi="Arial" w:cs="Arial"/>
          <w:b/>
          <w:bCs/>
          <w:color w:val="303F4C"/>
          <w:lang w:val="en-US"/>
        </w:rPr>
        <w:t>Raadsinformatiebrief bomenverordening stand van zaken (20 mei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20-05-2025 09:03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Bomenverordening stand van zaken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286,28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informatiebrief-bomenverordening-stand-van-zak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