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5" w:history="1">
        <w:r>
          <w:rPr>
            <w:rFonts w:ascii="Arial" w:hAnsi="Arial" w:eastAsia="Arial" w:cs="Arial"/>
            <w:color w:val="155CAA"/>
            <w:u w:val="single"/>
          </w:rPr>
          <w:t xml:space="preserve">1 Plan van aanpak laadvisie 2030 (15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5"/>
      <w:r w:rsidRPr="00A448AC">
        <w:rPr>
          <w:rFonts w:ascii="Arial" w:hAnsi="Arial" w:cs="Arial"/>
          <w:b/>
          <w:bCs/>
          <w:color w:val="303F4C"/>
          <w:lang w:val="en-US"/>
        </w:rPr>
        <w:t>Plan van aanpak laadvisie 2030 (15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Plan van aanpak laadvisie 2030 D25177162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Plan-van-aanpak-laadvisie-2030-D2517716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