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24" w:history="1">
        <w:r>
          <w:rPr>
            <w:rFonts w:ascii="Arial" w:hAnsi="Arial" w:eastAsia="Arial" w:cs="Arial"/>
            <w:color w:val="155CAA"/>
            <w:u w:val="single"/>
          </w:rPr>
          <w:t xml:space="preserve">1 Opstellen nota Omgevingswet (14 juni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24"/>
      <w:r w:rsidRPr="00A448AC">
        <w:rPr>
          <w:rFonts w:ascii="Arial" w:hAnsi="Arial" w:cs="Arial"/>
          <w:b/>
          <w:bCs/>
          <w:color w:val="303F4C"/>
          <w:lang w:val="en-US"/>
        </w:rPr>
        <w:t>Opstellen nota Omgevingswet (14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D23108509 Raadsinformatiebrief - Opstellen Nota Omgevingskwaliteit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D23108509-Raadsinformatiebrief-Opstellen-Nota-Omgevingskwalitei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