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1" w:history="1">
        <w:r>
          <w:rPr>
            <w:rFonts w:ascii="Arial" w:hAnsi="Arial" w:eastAsia="Arial" w:cs="Arial"/>
            <w:color w:val="155CAA"/>
            <w:u w:val="single"/>
          </w:rPr>
          <w:t xml:space="preserve">1 Ontwikkelingen n.a.v. stoppen met financiële draagkracht huishoudelijke hulp (23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1"/>
      <w:r w:rsidRPr="00A448AC">
        <w:rPr>
          <w:rFonts w:ascii="Arial" w:hAnsi="Arial" w:cs="Arial"/>
          <w:b/>
          <w:bCs/>
          <w:color w:val="303F4C"/>
          <w:lang w:val="en-US"/>
        </w:rPr>
        <w:t>Ontwikkelingen n.a.v. stoppen met financiële draagkracht huishoudelijke hulp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D23109607 Raadsinformatiebrief Ontwikkelingen n.a.v. stoppen met financiele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09607-Raadsinformatiebrief-Ontwikkelingen-n-a-v-stoppen-met-financiele-draagkracht-huishoudelijke-hul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