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05" w:history="1">
        <w:r>
          <w:rPr>
            <w:rFonts w:ascii="Arial" w:hAnsi="Arial" w:eastAsia="Arial" w:cs="Arial"/>
            <w:color w:val="155CAA"/>
            <w:u w:val="single"/>
          </w:rPr>
          <w:t xml:space="preserve">1 Noodfonds energiearmoede oktober (1 november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05"/>
      <w:r w:rsidRPr="00A448AC">
        <w:rPr>
          <w:rFonts w:ascii="Arial" w:hAnsi="Arial" w:cs="Arial"/>
          <w:b/>
          <w:bCs/>
          <w:color w:val="303F4C"/>
          <w:lang w:val="en-US"/>
        </w:rPr>
        <w:t>Noodfonds energiearmoede oktober (1 november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Toelichting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01-11-2023 15:10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Noodfonds Energiearmoede stand van zaken oktober - D23123396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185,24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informatiebrief/RIB-Noodfonds-Energiearmoede-stand-van-zaken-oktober-D2312339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