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5" text:style-name="Internet_20_link" text:visited-style-name="Visited_20_Internet_20_Link">
              <text:span text:style-name="ListLabel_20_28">
                <text:span text:style-name="T8">1 Noodfonds energiearmoede oktober (1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5"/>
        Noodfonds energiearmoede oktober (1 november 2023)
        <text:bookmark-end text:name="4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Toelichting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01-11-2023 15:10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RIB Noodfonds Energiearmoede stand van zaken oktober - D23123396
              <text:span text:style-name="T3"/>
            </text:p>
            <text:p text:style-name="P7"/>
          </table:table-cell>
          <table:table-cell table:style-name="Table5.A2" office:value-type="string">
            <text:p text:style-name="P8">01-11-2023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185,24 KB</text:p>
          </table:table-cell>
          <table:table-cell table:style-name="Table5.A2" office:value-type="string">
            <text:p text:style-name="P33">
              <text:a xlink:type="simple" xlink:href="http://gemeenteraad.woerden.nl//Stukken/Raadsinformatiebrief/RIB-Noodfonds-Energiearmoede-stand-van-zaken-oktober-D231233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5" meta:object-count="0" meta:page-count="1" meta:paragraph-count="30" meta:word-count="65" meta:character-count="471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