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41" text:style-name="Internet_20_link" text:visited-style-name="Visited_20_Internet_20_Link">
              <text:span text:style-name="ListLabel_20_28">
                <text:span text:style-name="T8">1 Knel- en verbeterpunten fietsinfrastructuur (15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41"/>
        Knel- en verbeterpunten fietsinfrastructuur (15 februari 2024)
        <text:bookmark-end text:name="5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15-02-2024 15:10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Knel- en verbeterpunten fietsinfrastructuur D24132579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564,18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Knel-en-verbeterpunten-fietsinfrastructuur-D2413257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Knelpuntenkaart hoofdfietsroutes D24132953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879,43 KB</text:p>
          </table:table-cell>
          <table:table-cell table:style-name="Table4.A2" office:value-type="string">
            <text:p text:style-name="P33">
              <text:a xlink:type="simple" xlink:href="http://gemeenteraad.woerden.nl//Stukken/Bijlage-1-Knelpuntenkaart-hoofdfietsroutes-D2413295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9" meta:character-count="513" meta:non-whitespace-character-count="4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