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" w:history="1">
        <w:r>
          <w:rPr>
            <w:rFonts w:ascii="Arial" w:hAnsi="Arial" w:eastAsia="Arial" w:cs="Arial"/>
            <w:color w:val="155CAA"/>
            <w:u w:val="single"/>
          </w:rPr>
          <w:t xml:space="preserve">1 Jeugdbescherming en afwijkende bedragen (7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"/>
      <w:r w:rsidRPr="00A448AC">
        <w:rPr>
          <w:rFonts w:ascii="Arial" w:hAnsi="Arial" w:cs="Arial"/>
          <w:b/>
          <w:bCs/>
          <w:color w:val="303F4C"/>
          <w:lang w:val="en-US"/>
        </w:rPr>
        <w:t>Jeugdbescherming en afwijkende bedragen (7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09-11-2023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Jeugdbescherming en afwijkende bedragen D23121323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Raadsinformatie-jeugdbescherming-en-afwijkende-bedragen-D231213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