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29" text:style-name="Internet_20_link" text:visited-style-name="Visited_20_Internet_20_Link">
              <text:span text:style-name="ListLabel_20_28">
                <text:span text:style-name="T8">1 Jaarverslag Regionaal Bureau Leerplicht &amp;amp; Doorstroompunt Utrecht Noordwest 2023-2024 (14 mei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29"/>
        Jaarverslag Regionaal Bureau Leerplicht &amp;amp; Doorstroompunt Utrecht Noordwest 2023-2024 (14 mei 2025)
        <text:bookmark-end text:name="92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14-05-2025 13:17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Jaarverslag Regionaal Bureau Leerplicht en Doorstroompunt Utrecht Noordwest 2023-2024 D24165578
              <text:span text:style-name="T3"/>
            </text:p>
            <text:p text:style-name="P7"/>
          </table:table-cell>
          <table:table-cell table:style-name="Table4.A2" office:value-type="string">
            <text:p text:style-name="P8">14-05-2025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205,31 KB</text:p>
          </table:table-cell>
          <table:table-cell table:style-name="Table4.A2" office:value-type="string">
            <text:p text:style-name="P33">
              <text:a xlink:type="simple" xlink:href="http://gemeenteraad.woerden.nl//Stukken/RIB-Jaarverslag-Regionaal-Bureau-Leerplicht-en-Doorstroompunt-Utrecht-Noordwest-2023-2024-D2416557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 Jaarverslag 2023-2024-D25178845
              <text:span text:style-name="T3"/>
            </text:p>
            <text:p text:style-name="P7"/>
          </table:table-cell>
          <table:table-cell table:style-name="Table4.A2" office:value-type="string">
            <text:p text:style-name="P8">14-05-2025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897,62 KB</text:p>
          </table:table-cell>
          <table:table-cell table:style-name="Table4.A2" office:value-type="string">
            <text:p text:style-name="P33">
              <text:a xlink:type="simple" xlink:href="http://gemeenteraad.woerden.nl//Stukken/Bijlage-1-Jaarverslag-2023-2024-D2517884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2" meta:character-count="619" meta:non-whitespace-character-count="5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1427871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1427871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