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44" text:style-name="Internet_20_link" text:visited-style-name="Visited_20_Internet_20_Link">
              <text:span text:style-name="ListLabel_20_28">
                <text:span text:style-name="T8">1 Indexering sporttarieven en huur per 1 januari 2024 (23 november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44"/>
        Indexering sporttarieven en huur per 1 januari 2024 (23 november 2023)
        <text:bookmark-end text:name="44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23-11-2023 16:11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Indexering sporttarieven en huur per 1 januari 2024 - D23125620
              <text:span text:style-name="T3"/>
            </text:p>
            <text:p text:style-name="P7"/>
          </table:table-cell>
          <table:table-cell table:style-name="Table4.A2" office:value-type="string">
            <text:p text:style-name="P8">23-11-2023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198,76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Indexering-sporttarieven-en-huur-per-1-januari-2024-D231256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455" meta:non-whitespace-character-count="4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1880840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1880840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