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9" w:history="1">
        <w:r>
          <w:rPr>
            <w:rFonts w:ascii="Arial" w:hAnsi="Arial" w:eastAsia="Arial" w:cs="Arial"/>
            <w:color w:val="155CAA"/>
            <w:u w:val="single"/>
          </w:rPr>
          <w:t xml:space="preserve">1 Implementatietraject convenant duurzame woningbouw (11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9"/>
      <w:r w:rsidRPr="00A448AC">
        <w:rPr>
          <w:rFonts w:ascii="Arial" w:hAnsi="Arial" w:cs="Arial"/>
          <w:b/>
          <w:bCs/>
          <w:color w:val="303F4C"/>
          <w:lang w:val="en-US"/>
        </w:rPr>
        <w:t>Implementatietraject convenant duurzame woningbouw (11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Implementatietraject convenant duurzame woningbouw - D23117762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264,22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Convenant Duurzame Woningbouw provincie Utrecht - D23120332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Afwegingskader Convenant Duurzaam Bouwen januari 2023 - D23120332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Implementatietraject-convenant-duurzame-woningbouw-D23117762.pdf" TargetMode="External" /><Relationship Id="rId25" Type="http://schemas.openxmlformats.org/officeDocument/2006/relationships/hyperlink" Target="http://gemeenteraad.woerden.nl//Stukken/Bijlage-1-Convenant-Duurzame-Woningbouw-provincie-Utrecht-D23120332.pdf" TargetMode="External" /><Relationship Id="rId26" Type="http://schemas.openxmlformats.org/officeDocument/2006/relationships/hyperlink" Target="http://gemeenteraad.woerden.nl//Stukken/Bijlage-2-Afwegingskader-Convenant-Duurzaam-Bouwen-januari-2023-D2312033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