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73" text:style-name="Internet_20_link" text:visited-style-name="Visited_20_Internet_20_Link">
              <text:span text:style-name="ListLabel_20_28">
                <text:span text:style-name="T8">1 Evaluatie Oud &amp;amp; Nieuw 2024-2025 (17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73"/>
        Evaluatie Oud &amp;amp; Nieuw 2024-2025 (17 maart 2025)
        <text:bookmark-end text:name="8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17-03-2025 17:32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Evaluatie Oud &amp;amp; Nieuw 20242025 D25169120
              <text:span text:style-name="T3"/>
            </text:p>
            <text:p text:style-name="P7"/>
          </table:table-cell>
          <table:table-cell table:style-name="Table4.A2" office:value-type="string">
            <text:p text:style-name="P8">17-03-2025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280,13 KB</text:p>
          </table:table-cell>
          <table:table-cell table:style-name="Table4.A2" office:value-type="string">
            <text:p text:style-name="P33">
              <text:a xlink:type="simple" xlink:href="http://gemeenteraad.woerden.nl//Stukken/RIB-Evaluatie-Oud-Nieuw-20242025-D25169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398" meta:non-whitespace-character-count="3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155747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155747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