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44" w:history="1">
        <w:r>
          <w:rPr>
            <w:rFonts w:ascii="Arial" w:hAnsi="Arial" w:eastAsia="Arial" w:cs="Arial"/>
            <w:color w:val="155CAA"/>
            <w:u w:val="single"/>
          </w:rPr>
          <w:t xml:space="preserve">1 Circulair Ambachtscentrum en toegang milieustraat Utrecht (15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44"/>
      <w:r w:rsidRPr="00A448AC">
        <w:rPr>
          <w:rFonts w:ascii="Arial" w:hAnsi="Arial" w:cs="Arial"/>
          <w:b/>
          <w:bCs/>
          <w:color w:val="303F4C"/>
          <w:lang w:val="en-US"/>
        </w:rPr>
        <w:t>Circulair Ambachtscentrum en toegang milieustraat Utrecht (15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 13:41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Circulair Ambachtscentrum en toegang milieustraat Utrecht D24138534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Circulair-Ambachtscentrum-en-toegang-milieustraat-Utrecht-D2413853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