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0" text:style-name="Internet_20_link" text:visited-style-name="Visited_20_Internet_20_Link">
              <text:span text:style-name="ListLabel_20_28">
                <text:span text:style-name="T8">1 Burgerinitiatief Huize Gaza (22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0"/>
        Burgerinitiatief Huize Gaza (22 december 2023)
        <text:bookmark-end text:name="4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22-12-2023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Burgerinitiatief Huize Gaza D23129748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177,67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Burgerinitiatief-Huize-Gaza-D2312974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bij RIB - Burgerinitiatief woonzorgcentrum Gaza in Harmelen (geanonimiseerd) - D23119508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481,92 KB</text:p>
          </table:table-cell>
          <table:table-cell table:style-name="Table4.A2" office:value-type="string">
            <text:p text:style-name="P33">
              <text:a xlink:type="simple" xlink:href="http://gemeenteraad.woerden.nl//Stukken/Bijlage-Burgerinitiatief-woonzorgcentrum-Gaza-in-Harmelen-geanonimiseerd-D231195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3" meta:character-count="508" meta:non-whitespace-character-count="4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1140234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1140234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