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4" w:history="1">
        <w:r>
          <w:rPr>
            <w:rFonts w:ascii="Arial" w:hAnsi="Arial" w:eastAsia="Arial" w:cs="Arial"/>
            <w:color w:val="155CAA"/>
            <w:u w:val="single"/>
          </w:rPr>
          <w:t xml:space="preserve">1 Besluit provincie over zoekgebied wind Woerden (22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4"/>
      <w:r w:rsidRPr="00A448AC">
        <w:rPr>
          <w:rFonts w:ascii="Arial" w:hAnsi="Arial" w:cs="Arial"/>
          <w:b/>
          <w:bCs/>
          <w:color w:val="303F4C"/>
          <w:lang w:val="en-US"/>
        </w:rPr>
        <w:t>Besluit provincie over zoekgebied wind Woerden (22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 13:32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Besluit provincie over zoekgebied wind Woerden D25168895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Brief van de provincie aan de gemeente Woerden D25169728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Brief van Gedeputeerde Staten aan Provinciale Staten over de keuze van windgebieden D25169737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472,83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Besluit-provincie-over-zoekgebied-wind-Woerden-D25168895.pdf" TargetMode="External" /><Relationship Id="rId25" Type="http://schemas.openxmlformats.org/officeDocument/2006/relationships/hyperlink" Target="http://gemeenteraad.woerden.nl//Stukken/Bijlage-1-Brief-van-de-provincie-aan-de-gemeente-Woerden-D25169728.pdf" TargetMode="External" /><Relationship Id="rId26" Type="http://schemas.openxmlformats.org/officeDocument/2006/relationships/hyperlink" Target="http://gemeenteraad.woerden.nl//Stukken/Bijlage-2-Brief-van-Gedeputeerde-Staten-aan-Provinciale-Staten-over-de-keuze-van-windgebieden-D2516973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