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5" w:history="1">
        <w:r>
          <w:rPr>
            <w:rFonts w:ascii="Arial" w:hAnsi="Arial" w:eastAsia="Arial" w:cs="Arial"/>
            <w:color w:val="155CAA"/>
            <w:u w:val="single"/>
          </w:rPr>
          <w:t xml:space="preserve">1 Bescherming bastions Torenwal - Hogewal (18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5"/>
      <w:r w:rsidRPr="00A448AC">
        <w:rPr>
          <w:rFonts w:ascii="Arial" w:hAnsi="Arial" w:cs="Arial"/>
          <w:b/>
          <w:bCs/>
          <w:color w:val="303F4C"/>
          <w:lang w:val="en-US"/>
        </w:rPr>
        <w:t>Bescherming bastions Torenwal - Hogewal (18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16:05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Bescherming bastions Torenwal - Hogewal D24140794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Bestektekening Hogewal en Torenwal Beschoeiingslijn definitief D24147869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COEW Verslag 240312 - 383 D24147870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Bescherming-bastions-Torenwal-Hogewal-D24140794.pdf" TargetMode="External" /><Relationship Id="rId25" Type="http://schemas.openxmlformats.org/officeDocument/2006/relationships/hyperlink" Target="http://gemeenteraad.woerden.nl//Stukken/Bijlage-1-Bestektekening-Hogewal-en-Torenwal-Beschoeiingslijn-definitief-D24147869.pdf" TargetMode="External" /><Relationship Id="rId26" Type="http://schemas.openxmlformats.org/officeDocument/2006/relationships/hyperlink" Target="http://gemeenteraad.woerden.nl//Stukken/Bijlage-2-COEW-Verslag-240312-383-D2414787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